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E731" w14:textId="77777777" w:rsidR="006B3BB4" w:rsidRPr="005C1B5D" w:rsidRDefault="00B710F6" w:rsidP="005C1B5D">
      <w:pPr>
        <w:pStyle w:val="Heading1"/>
        <w:jc w:val="center"/>
        <w:rPr>
          <w:rFonts w:ascii="Tahoma" w:hAnsi="Tahoma" w:cs="Tahoma"/>
          <w:b/>
          <w:bCs/>
          <w:color w:val="auto"/>
          <w:sz w:val="40"/>
          <w:szCs w:val="40"/>
        </w:rPr>
      </w:pPr>
      <w:r w:rsidRPr="005C1B5D">
        <w:rPr>
          <w:rFonts w:ascii="Tahoma" w:hAnsi="Tahoma" w:cs="Tahoma"/>
          <w:b/>
          <w:bCs/>
          <w:color w:val="auto"/>
          <w:sz w:val="40"/>
          <w:szCs w:val="40"/>
        </w:rPr>
        <w:t>Princes Park Health Centre</w:t>
      </w:r>
    </w:p>
    <w:p w14:paraId="63060BEE" w14:textId="77777777" w:rsidR="00B710F6" w:rsidRPr="00B710F6" w:rsidRDefault="00B710F6" w:rsidP="00B710F6">
      <w:pPr>
        <w:pStyle w:val="Default"/>
        <w:jc w:val="center"/>
        <w:rPr>
          <w:b/>
          <w:sz w:val="40"/>
          <w:szCs w:val="40"/>
          <w:u w:val="single"/>
        </w:rPr>
      </w:pPr>
    </w:p>
    <w:p w14:paraId="7A048E16" w14:textId="77777777" w:rsidR="00B710F6" w:rsidRDefault="00B710F6" w:rsidP="006B3BB4">
      <w:pPr>
        <w:pStyle w:val="Default"/>
      </w:pPr>
    </w:p>
    <w:p w14:paraId="1BCBE006" w14:textId="77777777" w:rsidR="006B3BB4" w:rsidRPr="000D0E2C" w:rsidRDefault="006B3BB4" w:rsidP="006B3BB4">
      <w:pPr>
        <w:pStyle w:val="Default"/>
        <w:rPr>
          <w:b/>
          <w:bCs/>
          <w:sz w:val="28"/>
          <w:szCs w:val="28"/>
          <w:u w:val="single"/>
        </w:rPr>
      </w:pPr>
      <w:r>
        <w:t xml:space="preserve"> </w:t>
      </w:r>
      <w:r w:rsidRPr="000D0E2C">
        <w:rPr>
          <w:b/>
          <w:bCs/>
          <w:sz w:val="28"/>
          <w:szCs w:val="28"/>
          <w:u w:val="single"/>
        </w:rPr>
        <w:t xml:space="preserve">CLINICAL GOVERNANCE POLICY </w:t>
      </w:r>
    </w:p>
    <w:p w14:paraId="775E0DBC" w14:textId="77777777" w:rsidR="00B710F6" w:rsidRPr="000D0E2C" w:rsidRDefault="00B710F6" w:rsidP="006B3BB4">
      <w:pPr>
        <w:pStyle w:val="Default"/>
        <w:rPr>
          <w:sz w:val="28"/>
          <w:szCs w:val="28"/>
          <w:u w:val="single"/>
        </w:rPr>
      </w:pPr>
    </w:p>
    <w:p w14:paraId="6E41D10B" w14:textId="77777777" w:rsidR="006B3BB4" w:rsidRPr="000D0E2C" w:rsidRDefault="006B3BB4" w:rsidP="006B3BB4">
      <w:pPr>
        <w:pStyle w:val="Default"/>
      </w:pPr>
      <w:r w:rsidRPr="000D0E2C">
        <w:t xml:space="preserve">Clinical governance is defined as: </w:t>
      </w:r>
    </w:p>
    <w:p w14:paraId="6DFD74A0" w14:textId="77777777" w:rsidR="006B3BB4" w:rsidRPr="000D0E2C" w:rsidRDefault="006B3BB4" w:rsidP="006B3BB4">
      <w:pPr>
        <w:pStyle w:val="Default"/>
      </w:pPr>
      <w:r w:rsidRPr="000D0E2C">
        <w:t xml:space="preserve">A framework through which NHS organisations are accountable for continually improving the quality of their services and safeguarding high standards of care by creating an environment in which excellence in clinical care will flourish. </w:t>
      </w:r>
    </w:p>
    <w:p w14:paraId="2F70120A" w14:textId="77777777" w:rsidR="006B3BB4" w:rsidRPr="000D0E2C" w:rsidRDefault="006B3BB4" w:rsidP="006B3BB4">
      <w:pPr>
        <w:pStyle w:val="Default"/>
      </w:pPr>
      <w:r w:rsidRPr="000D0E2C">
        <w:t xml:space="preserve">There are three key attributes to clinical governance: </w:t>
      </w:r>
    </w:p>
    <w:p w14:paraId="7970E378" w14:textId="77777777" w:rsidR="00B710F6" w:rsidRPr="000D0E2C" w:rsidRDefault="00B710F6" w:rsidP="006B3BB4">
      <w:pPr>
        <w:pStyle w:val="Default"/>
      </w:pPr>
    </w:p>
    <w:p w14:paraId="7AD36AA0" w14:textId="77777777" w:rsidR="006B3BB4" w:rsidRPr="000D0E2C" w:rsidRDefault="006B3BB4" w:rsidP="006B3BB4">
      <w:pPr>
        <w:pStyle w:val="Default"/>
        <w:spacing w:after="68"/>
      </w:pPr>
      <w:r w:rsidRPr="000D0E2C">
        <w:t xml:space="preserve"> Recognisably high standards of care </w:t>
      </w:r>
    </w:p>
    <w:p w14:paraId="1BAE7C08" w14:textId="77777777" w:rsidR="006B3BB4" w:rsidRPr="000D0E2C" w:rsidRDefault="006B3BB4" w:rsidP="006B3BB4">
      <w:pPr>
        <w:pStyle w:val="Default"/>
        <w:spacing w:after="68"/>
      </w:pPr>
      <w:r w:rsidRPr="000D0E2C">
        <w:t xml:space="preserve"> Transparent responsibility and accountability for those standards </w:t>
      </w:r>
    </w:p>
    <w:p w14:paraId="0FD8F4C8" w14:textId="77777777" w:rsidR="006B3BB4" w:rsidRPr="000D0E2C" w:rsidRDefault="006B3BB4" w:rsidP="006B3BB4">
      <w:pPr>
        <w:pStyle w:val="Default"/>
      </w:pPr>
      <w:r w:rsidRPr="000D0E2C">
        <w:t xml:space="preserve"> An ethos of continuous improvement </w:t>
      </w:r>
    </w:p>
    <w:p w14:paraId="11336723" w14:textId="77777777" w:rsidR="006B3BB4" w:rsidRPr="000D0E2C" w:rsidRDefault="006B3BB4" w:rsidP="006B3BB4">
      <w:pPr>
        <w:pStyle w:val="Default"/>
      </w:pPr>
    </w:p>
    <w:p w14:paraId="7C087251" w14:textId="77777777" w:rsidR="006B3BB4" w:rsidRPr="000D0E2C" w:rsidRDefault="006B3BB4" w:rsidP="006B3BB4">
      <w:pPr>
        <w:pStyle w:val="Default"/>
      </w:pPr>
      <w:r w:rsidRPr="000D0E2C">
        <w:t xml:space="preserve">Clinical governance refers to the structures, processes and systems in place in an organisation to manage the </w:t>
      </w:r>
      <w:proofErr w:type="gramStart"/>
      <w:r w:rsidRPr="000D0E2C">
        <w:t>quality of service</w:t>
      </w:r>
      <w:proofErr w:type="gramEnd"/>
      <w:r w:rsidRPr="000D0E2C">
        <w:t xml:space="preserve"> provision. This framework needs to be appropriate to each organisation, and this policy sets out the </w:t>
      </w:r>
      <w:r w:rsidR="00B710F6" w:rsidRPr="000D0E2C">
        <w:t>Princes Park Health Centre (PPHC)</w:t>
      </w:r>
      <w:r w:rsidRPr="000D0E2C">
        <w:t xml:space="preserve"> approach. </w:t>
      </w:r>
    </w:p>
    <w:p w14:paraId="6B168E00" w14:textId="77777777" w:rsidR="006B3BB4" w:rsidRPr="000D0E2C" w:rsidRDefault="006B3BB4" w:rsidP="006B3BB4">
      <w:pPr>
        <w:pStyle w:val="Default"/>
      </w:pPr>
      <w:r w:rsidRPr="000D0E2C">
        <w:t xml:space="preserve">There are eight key elements to clinical governance. These are outlined below, along with the mechanisms in use in the Practice to deliver each of the elements, and the expectations that are placed on partners and staff at the Practice. </w:t>
      </w:r>
    </w:p>
    <w:p w14:paraId="5B528A83" w14:textId="77777777" w:rsidR="00B710F6" w:rsidRDefault="00B710F6" w:rsidP="006B3BB4">
      <w:pPr>
        <w:pStyle w:val="Default"/>
        <w:rPr>
          <w:sz w:val="23"/>
          <w:szCs w:val="23"/>
        </w:rPr>
      </w:pPr>
    </w:p>
    <w:p w14:paraId="0898AED1" w14:textId="77777777" w:rsidR="006B3BB4" w:rsidRPr="000D0E2C" w:rsidRDefault="006B3BB4" w:rsidP="006B3BB4">
      <w:pPr>
        <w:pStyle w:val="Default"/>
        <w:rPr>
          <w:sz w:val="28"/>
          <w:szCs w:val="28"/>
        </w:rPr>
      </w:pPr>
      <w:r w:rsidRPr="000D0E2C">
        <w:rPr>
          <w:b/>
          <w:bCs/>
          <w:sz w:val="28"/>
          <w:szCs w:val="28"/>
        </w:rPr>
        <w:t xml:space="preserve">1. Education and training </w:t>
      </w:r>
    </w:p>
    <w:p w14:paraId="647738A1" w14:textId="77777777" w:rsidR="006B3BB4" w:rsidRPr="000D0E2C" w:rsidRDefault="006B3BB4" w:rsidP="006B3BB4">
      <w:pPr>
        <w:pStyle w:val="Default"/>
        <w:rPr>
          <w:sz w:val="28"/>
          <w:szCs w:val="28"/>
        </w:rPr>
      </w:pPr>
    </w:p>
    <w:p w14:paraId="4CC454E0" w14:textId="77777777" w:rsidR="006B3BB4" w:rsidRPr="000D0E2C" w:rsidRDefault="006B3BB4" w:rsidP="006B3BB4">
      <w:pPr>
        <w:pStyle w:val="Default"/>
      </w:pPr>
      <w:r w:rsidRPr="000D0E2C">
        <w:t xml:space="preserve">It is the professional duty of all clinical staff to keep their knowledge and skills up to date, and they must therefore engage in regular continuing professional development (CPD). For GPs, this is managed through the General Medical Council registration and revalidation process and through annual professional appraisals. For nurses it is managed through the Nursing &amp; Midwifery Council and annual internal appraisals. In addition, all partners and employees are bound by the Practice Mandatory Training Policy and schedule. All clinicians are expected to document their learning for their individual learning portfolios. </w:t>
      </w:r>
    </w:p>
    <w:p w14:paraId="22F8EDCB" w14:textId="77777777" w:rsidR="006B3BB4" w:rsidRPr="000D0E2C" w:rsidRDefault="006B3BB4" w:rsidP="00B710F6">
      <w:pPr>
        <w:pStyle w:val="Default"/>
      </w:pPr>
      <w:r w:rsidRPr="000D0E2C">
        <w:t xml:space="preserve">The Practice supports the </w:t>
      </w:r>
      <w:r w:rsidR="00B710F6" w:rsidRPr="000D0E2C">
        <w:t>on-going</w:t>
      </w:r>
      <w:r w:rsidRPr="000D0E2C">
        <w:t xml:space="preserve"> development of GPs and nurses, both financially and by allowing time out of the surgery for CPD. For GPs, an annual allocation of study days and a contribution towards fees is set out in the contract of employment. </w:t>
      </w:r>
    </w:p>
    <w:p w14:paraId="42C7451C" w14:textId="77777777" w:rsidR="0023045A" w:rsidRPr="000D0E2C" w:rsidRDefault="0023045A" w:rsidP="00B710F6">
      <w:pPr>
        <w:pStyle w:val="Default"/>
      </w:pPr>
    </w:p>
    <w:p w14:paraId="71B31E22" w14:textId="77777777" w:rsidR="00B710F6" w:rsidRPr="000D0E2C" w:rsidRDefault="00B710F6" w:rsidP="00B710F6">
      <w:pPr>
        <w:pStyle w:val="Default"/>
      </w:pPr>
      <w:r w:rsidRPr="000D0E2C">
        <w:t xml:space="preserve">Following any external CPD paid for by the Practice, GPs and nurses are expected to share their learning with colleagues, either formally in clinical or nurse team meetings, or through informal means. It is the responsibility of each clinician to ensure that any urgent updates are brought to the attention of all colleagues to whom the information is relevant as soon as possible after the learning event. </w:t>
      </w:r>
    </w:p>
    <w:p w14:paraId="7F97EBD1" w14:textId="77777777" w:rsidR="00B710F6" w:rsidRPr="000D0E2C" w:rsidRDefault="00B710F6" w:rsidP="00B710F6">
      <w:pPr>
        <w:pStyle w:val="Default"/>
      </w:pPr>
      <w:r w:rsidRPr="000D0E2C">
        <w:t xml:space="preserve">Partners are committed to passing on knowledge and skills within the Practice. GPs have a responsibility to support the nursing team through formal teaching sessions as well as through ad hoc advice. The Practice will arrange a clinical meeting once a month, one of the functions of which is to allow clinicians with specialist knowledge to pass on updates to the rest of the clinical team. </w:t>
      </w:r>
    </w:p>
    <w:p w14:paraId="023EBFAB" w14:textId="77777777" w:rsidR="00B710F6" w:rsidRPr="000D0E2C" w:rsidRDefault="00B710F6" w:rsidP="00B710F6">
      <w:pPr>
        <w:pStyle w:val="Default"/>
      </w:pPr>
      <w:r w:rsidRPr="000D0E2C">
        <w:t xml:space="preserve">The Practice approach to training for all staff is set out in the Training Policy. It is recognised that non-clinical staff also need to update their skills regularly in order to support the delivery of </w:t>
      </w:r>
      <w:proofErr w:type="gramStart"/>
      <w:r w:rsidRPr="000D0E2C">
        <w:t>high quality</w:t>
      </w:r>
      <w:proofErr w:type="gramEnd"/>
      <w:r w:rsidRPr="000D0E2C">
        <w:t xml:space="preserve"> medical services. </w:t>
      </w:r>
    </w:p>
    <w:p w14:paraId="3C4BB7A5" w14:textId="77777777" w:rsidR="006B3BB4" w:rsidRDefault="006B3BB4" w:rsidP="006B3BB4">
      <w:pPr>
        <w:pStyle w:val="Default"/>
        <w:rPr>
          <w:color w:val="auto"/>
        </w:rPr>
      </w:pPr>
    </w:p>
    <w:p w14:paraId="3FD11B72" w14:textId="77777777" w:rsidR="0023045A" w:rsidRDefault="0023045A" w:rsidP="006B3BB4">
      <w:pPr>
        <w:pStyle w:val="Default"/>
        <w:rPr>
          <w:b/>
          <w:bCs/>
          <w:color w:val="auto"/>
          <w:sz w:val="23"/>
          <w:szCs w:val="23"/>
        </w:rPr>
      </w:pPr>
    </w:p>
    <w:p w14:paraId="5416C179" w14:textId="77777777" w:rsidR="0023045A" w:rsidRDefault="0023045A" w:rsidP="006B3BB4">
      <w:pPr>
        <w:pStyle w:val="Default"/>
        <w:rPr>
          <w:b/>
          <w:bCs/>
          <w:color w:val="auto"/>
          <w:sz w:val="23"/>
          <w:szCs w:val="23"/>
        </w:rPr>
      </w:pPr>
    </w:p>
    <w:p w14:paraId="08092FBA" w14:textId="77777777" w:rsidR="0023045A" w:rsidRDefault="0023045A" w:rsidP="006B3BB4">
      <w:pPr>
        <w:pStyle w:val="Default"/>
        <w:rPr>
          <w:b/>
          <w:bCs/>
          <w:color w:val="auto"/>
          <w:sz w:val="23"/>
          <w:szCs w:val="23"/>
        </w:rPr>
      </w:pPr>
    </w:p>
    <w:p w14:paraId="6378B435" w14:textId="77777777" w:rsidR="0023045A" w:rsidRDefault="0023045A" w:rsidP="006B3BB4">
      <w:pPr>
        <w:pStyle w:val="Default"/>
        <w:rPr>
          <w:b/>
          <w:bCs/>
          <w:color w:val="auto"/>
          <w:sz w:val="23"/>
          <w:szCs w:val="23"/>
        </w:rPr>
      </w:pPr>
    </w:p>
    <w:p w14:paraId="28A63397" w14:textId="77777777" w:rsidR="006B3BB4" w:rsidRPr="000D0E2C" w:rsidRDefault="006B3BB4" w:rsidP="006B3BB4">
      <w:pPr>
        <w:pStyle w:val="Default"/>
        <w:rPr>
          <w:color w:val="auto"/>
          <w:sz w:val="28"/>
          <w:szCs w:val="28"/>
        </w:rPr>
      </w:pPr>
      <w:r w:rsidRPr="000D0E2C">
        <w:rPr>
          <w:b/>
          <w:bCs/>
          <w:color w:val="auto"/>
          <w:sz w:val="28"/>
          <w:szCs w:val="28"/>
        </w:rPr>
        <w:t xml:space="preserve">2. Clinical audit </w:t>
      </w:r>
    </w:p>
    <w:p w14:paraId="0B15F5A2" w14:textId="77777777" w:rsidR="006B3BB4" w:rsidRDefault="006B3BB4" w:rsidP="006B3BB4">
      <w:pPr>
        <w:pStyle w:val="Default"/>
        <w:rPr>
          <w:color w:val="auto"/>
          <w:sz w:val="23"/>
          <w:szCs w:val="23"/>
        </w:rPr>
      </w:pPr>
    </w:p>
    <w:p w14:paraId="647D1028" w14:textId="77777777" w:rsidR="006B3BB4" w:rsidRPr="000D0E2C" w:rsidRDefault="006B3BB4" w:rsidP="006B3BB4">
      <w:pPr>
        <w:pStyle w:val="Default"/>
        <w:rPr>
          <w:color w:val="auto"/>
        </w:rPr>
      </w:pPr>
      <w:r w:rsidRPr="000D0E2C">
        <w:rPr>
          <w:color w:val="auto"/>
        </w:rPr>
        <w:t xml:space="preserve">Clinical audit is the review of clinical performance and the refinement of clinical practice as a result. Within the Practice, this may refer to: </w:t>
      </w:r>
    </w:p>
    <w:p w14:paraId="2CE1B33D" w14:textId="77777777" w:rsidR="0023045A" w:rsidRPr="000D0E2C" w:rsidRDefault="0023045A" w:rsidP="006B3BB4">
      <w:pPr>
        <w:pStyle w:val="Default"/>
        <w:rPr>
          <w:color w:val="auto"/>
        </w:rPr>
      </w:pPr>
    </w:p>
    <w:p w14:paraId="69A5E36E" w14:textId="77777777" w:rsidR="006B3BB4" w:rsidRPr="000D0E2C" w:rsidRDefault="006B3BB4" w:rsidP="006B3BB4">
      <w:pPr>
        <w:pStyle w:val="Default"/>
        <w:spacing w:after="73"/>
        <w:rPr>
          <w:color w:val="auto"/>
        </w:rPr>
      </w:pPr>
      <w:r w:rsidRPr="000D0E2C">
        <w:rPr>
          <w:color w:val="auto"/>
        </w:rPr>
        <w:t xml:space="preserve"> </w:t>
      </w:r>
      <w:r w:rsidR="0023045A" w:rsidRPr="000D0E2C">
        <w:rPr>
          <w:color w:val="auto"/>
        </w:rPr>
        <w:t>T</w:t>
      </w:r>
      <w:r w:rsidRPr="000D0E2C">
        <w:rPr>
          <w:color w:val="auto"/>
        </w:rPr>
        <w:t>he application of the results of formal national or local (</w:t>
      </w:r>
      <w:proofErr w:type="gramStart"/>
      <w:r w:rsidRPr="000D0E2C">
        <w:rPr>
          <w:color w:val="auto"/>
        </w:rPr>
        <w:t>eg</w:t>
      </w:r>
      <w:proofErr w:type="gramEnd"/>
      <w:r w:rsidRPr="000D0E2C">
        <w:rPr>
          <w:color w:val="auto"/>
        </w:rPr>
        <w:t xml:space="preserve"> CCG) audits to our patient population and the identification of areas for improvement </w:t>
      </w:r>
    </w:p>
    <w:p w14:paraId="1C12DC9D" w14:textId="77777777" w:rsidR="006B3BB4" w:rsidRPr="000D0E2C" w:rsidRDefault="006B3BB4" w:rsidP="006B3BB4">
      <w:pPr>
        <w:pStyle w:val="Default"/>
        <w:spacing w:after="73"/>
        <w:rPr>
          <w:color w:val="auto"/>
        </w:rPr>
      </w:pPr>
      <w:r w:rsidRPr="000D0E2C">
        <w:rPr>
          <w:color w:val="auto"/>
        </w:rPr>
        <w:t xml:space="preserve"> </w:t>
      </w:r>
      <w:r w:rsidR="0023045A" w:rsidRPr="000D0E2C">
        <w:rPr>
          <w:color w:val="auto"/>
        </w:rPr>
        <w:t>A</w:t>
      </w:r>
      <w:r w:rsidRPr="000D0E2C">
        <w:rPr>
          <w:color w:val="auto"/>
        </w:rPr>
        <w:t xml:space="preserve">udits carried out in the Practice by our clinicians or by external experts, </w:t>
      </w:r>
      <w:proofErr w:type="gramStart"/>
      <w:r w:rsidRPr="000D0E2C">
        <w:rPr>
          <w:color w:val="auto"/>
        </w:rPr>
        <w:t>eg</w:t>
      </w:r>
      <w:proofErr w:type="gramEnd"/>
      <w:r w:rsidRPr="000D0E2C">
        <w:rPr>
          <w:color w:val="auto"/>
        </w:rPr>
        <w:t xml:space="preserve"> CCG pharmacist, which result in improvements in practice </w:t>
      </w:r>
    </w:p>
    <w:p w14:paraId="1AA62ADC" w14:textId="77777777" w:rsidR="006B3BB4" w:rsidRPr="000D0E2C" w:rsidRDefault="006B3BB4" w:rsidP="006B3BB4">
      <w:pPr>
        <w:pStyle w:val="Default"/>
        <w:rPr>
          <w:color w:val="auto"/>
        </w:rPr>
      </w:pPr>
      <w:r w:rsidRPr="000D0E2C">
        <w:rPr>
          <w:color w:val="auto"/>
        </w:rPr>
        <w:t xml:space="preserve"> </w:t>
      </w:r>
      <w:r w:rsidR="0023045A" w:rsidRPr="000D0E2C">
        <w:rPr>
          <w:color w:val="auto"/>
        </w:rPr>
        <w:t>T</w:t>
      </w:r>
      <w:r w:rsidRPr="000D0E2C">
        <w:rPr>
          <w:color w:val="auto"/>
        </w:rPr>
        <w:t xml:space="preserve">he use of case studies to highlight specific issues that are then generalised within our patient population </w:t>
      </w:r>
    </w:p>
    <w:p w14:paraId="73C6F9C2" w14:textId="77777777" w:rsidR="006B3BB4" w:rsidRPr="000D0E2C" w:rsidRDefault="006B3BB4" w:rsidP="006B3BB4">
      <w:pPr>
        <w:pStyle w:val="Default"/>
        <w:rPr>
          <w:color w:val="auto"/>
        </w:rPr>
      </w:pPr>
    </w:p>
    <w:p w14:paraId="33687E64" w14:textId="77777777" w:rsidR="006B3BB4" w:rsidRPr="000D0E2C" w:rsidRDefault="006B3BB4" w:rsidP="0023045A">
      <w:pPr>
        <w:pStyle w:val="Default"/>
        <w:rPr>
          <w:rFonts w:ascii="Calibri" w:hAnsi="Calibri" w:cs="Calibri"/>
          <w:color w:val="auto"/>
        </w:rPr>
      </w:pPr>
      <w:r w:rsidRPr="000D0E2C">
        <w:rPr>
          <w:color w:val="auto"/>
        </w:rPr>
        <w:t xml:space="preserve">The monthly clinical meeting provides a forum for the dissemination of the results of audits and the exchange of opinions about how the results can be used to improve clinical practice. These meetings will be held on different days of the week and will be attended by all GPs and members of the nursing team who are able to be rostered to attend. Those clinicians not rostered to attend may choose to do so in their own time </w:t>
      </w:r>
      <w:proofErr w:type="gramStart"/>
      <w:r w:rsidRPr="000D0E2C">
        <w:rPr>
          <w:color w:val="auto"/>
        </w:rPr>
        <w:t xml:space="preserve">but in any case </w:t>
      </w:r>
      <w:proofErr w:type="gramEnd"/>
      <w:r w:rsidRPr="000D0E2C">
        <w:rPr>
          <w:color w:val="auto"/>
        </w:rPr>
        <w:t xml:space="preserve">it is the responsibility of the clinician presenting a topic to ensure that all colleagues who are not present are made aware of the outcome. When appropriate, the meetings will be attended by the Practice Manager or other senior administrative staff to aid the process of dissemination and to ensure that any administrative changes needed to support improvement proposals are carried through. </w:t>
      </w:r>
    </w:p>
    <w:p w14:paraId="4AC57FFE" w14:textId="77777777" w:rsidR="006B3BB4" w:rsidRPr="000D0E2C" w:rsidRDefault="006B3BB4" w:rsidP="006B3BB4">
      <w:pPr>
        <w:pStyle w:val="Default"/>
        <w:rPr>
          <w:color w:val="auto"/>
        </w:rPr>
      </w:pPr>
    </w:p>
    <w:p w14:paraId="15CC1FEC" w14:textId="77777777" w:rsidR="0023045A" w:rsidRPr="000D0E2C" w:rsidRDefault="0023045A" w:rsidP="0023045A">
      <w:pPr>
        <w:pStyle w:val="Default"/>
      </w:pPr>
      <w:r w:rsidRPr="000D0E2C">
        <w:t xml:space="preserve">The range of topics covered in local audits should meet one of the following key criteria: </w:t>
      </w:r>
    </w:p>
    <w:p w14:paraId="52F162BF" w14:textId="77777777" w:rsidR="0023045A" w:rsidRPr="000D0E2C" w:rsidRDefault="0023045A" w:rsidP="0023045A">
      <w:pPr>
        <w:pStyle w:val="Default"/>
      </w:pPr>
      <w:r w:rsidRPr="000D0E2C">
        <w:t xml:space="preserve"> Respond to an identified area where the Practice is an outlier compared with other </w:t>
      </w:r>
      <w:r w:rsidR="00726CDD" w:rsidRPr="000D0E2C">
        <w:t>EHS</w:t>
      </w:r>
      <w:r w:rsidRPr="000D0E2C">
        <w:t xml:space="preserve"> practices </w:t>
      </w:r>
    </w:p>
    <w:p w14:paraId="11661434" w14:textId="77777777" w:rsidR="0023045A" w:rsidRPr="000D0E2C" w:rsidRDefault="0023045A" w:rsidP="0023045A">
      <w:pPr>
        <w:pStyle w:val="Default"/>
      </w:pPr>
      <w:r w:rsidRPr="000D0E2C">
        <w:t xml:space="preserve"> Respond to newly published local pathways </w:t>
      </w:r>
    </w:p>
    <w:p w14:paraId="1421C810" w14:textId="77777777" w:rsidR="0023045A" w:rsidRPr="000D0E2C" w:rsidRDefault="0023045A" w:rsidP="0023045A">
      <w:pPr>
        <w:pStyle w:val="Default"/>
      </w:pPr>
      <w:r w:rsidRPr="000D0E2C">
        <w:t xml:space="preserve"> Respond to newly published national evidence </w:t>
      </w:r>
    </w:p>
    <w:p w14:paraId="6F04D7FD" w14:textId="77777777" w:rsidR="0023045A" w:rsidRPr="000D0E2C" w:rsidRDefault="0023045A" w:rsidP="0023045A">
      <w:pPr>
        <w:pStyle w:val="Default"/>
      </w:pPr>
      <w:r w:rsidRPr="000D0E2C">
        <w:t xml:space="preserve"> Respond to newly available drug or other therapy (if recommended by the CCG) </w:t>
      </w:r>
    </w:p>
    <w:p w14:paraId="27DEFE5F" w14:textId="77777777" w:rsidR="0023045A" w:rsidRPr="000D0E2C" w:rsidRDefault="0023045A" w:rsidP="0023045A">
      <w:pPr>
        <w:pStyle w:val="Default"/>
      </w:pPr>
      <w:r w:rsidRPr="000D0E2C">
        <w:t xml:space="preserve"> Respond to a </w:t>
      </w:r>
      <w:proofErr w:type="gramStart"/>
      <w:r w:rsidRPr="000D0E2C">
        <w:t>clinical</w:t>
      </w:r>
      <w:proofErr w:type="gramEnd"/>
      <w:r w:rsidRPr="000D0E2C">
        <w:t xml:space="preserve"> significant event or substantiated complaint </w:t>
      </w:r>
    </w:p>
    <w:p w14:paraId="30D146EC" w14:textId="77777777" w:rsidR="0023045A" w:rsidRPr="000D0E2C" w:rsidRDefault="0023045A" w:rsidP="0023045A">
      <w:pPr>
        <w:pStyle w:val="Default"/>
      </w:pPr>
      <w:r w:rsidRPr="000D0E2C">
        <w:t> Provide a balance across a range of specialties (</w:t>
      </w:r>
      <w:proofErr w:type="spellStart"/>
      <w:proofErr w:type="gramStart"/>
      <w:r w:rsidRPr="000D0E2C">
        <w:t>ie</w:t>
      </w:r>
      <w:proofErr w:type="spellEnd"/>
      <w:proofErr w:type="gramEnd"/>
      <w:r w:rsidRPr="000D0E2C">
        <w:t xml:space="preserve"> clinicians should not all focus on a narrow range of conditions) </w:t>
      </w:r>
    </w:p>
    <w:p w14:paraId="679A9F5A" w14:textId="77777777" w:rsidR="0023045A" w:rsidRPr="000D0E2C" w:rsidRDefault="0023045A" w:rsidP="0023045A">
      <w:pPr>
        <w:pStyle w:val="Default"/>
      </w:pPr>
      <w:r w:rsidRPr="000D0E2C">
        <w:t xml:space="preserve"> Provide a general update in an area of the clinician’s own expertise </w:t>
      </w:r>
    </w:p>
    <w:p w14:paraId="31E034CF" w14:textId="77777777" w:rsidR="0023045A" w:rsidRPr="000D0E2C" w:rsidRDefault="0023045A" w:rsidP="0023045A">
      <w:pPr>
        <w:pStyle w:val="Default"/>
      </w:pPr>
    </w:p>
    <w:p w14:paraId="0156BF5F" w14:textId="77777777" w:rsidR="0023045A" w:rsidRPr="000D0E2C" w:rsidRDefault="0023045A" w:rsidP="0023045A">
      <w:pPr>
        <w:pStyle w:val="Default"/>
      </w:pPr>
      <w:r w:rsidRPr="000D0E2C">
        <w:t xml:space="preserve">One partner is designated to manage the agenda for clinical meetings, to ensure that the topics selected meet the criteria and provide a balance over a year. It is his/her responsibility to arrange for a clinical evaluation to be presented on any topic that is causing particular concern either locally or more widely. </w:t>
      </w:r>
    </w:p>
    <w:p w14:paraId="77F84EA3" w14:textId="77777777" w:rsidR="0023045A" w:rsidRPr="000D0E2C" w:rsidRDefault="0023045A" w:rsidP="0023045A">
      <w:pPr>
        <w:pStyle w:val="Default"/>
      </w:pPr>
      <w:r w:rsidRPr="000D0E2C">
        <w:t xml:space="preserve">All papers presented at a clinical meeting are made available on </w:t>
      </w:r>
      <w:proofErr w:type="spellStart"/>
      <w:r w:rsidR="00726CDD" w:rsidRPr="000D0E2C">
        <w:t>Docman</w:t>
      </w:r>
      <w:proofErr w:type="spellEnd"/>
      <w:r w:rsidRPr="000D0E2C">
        <w:t xml:space="preserve">. It is the responsibility of the clinician presenting the paper to ensure that this happens, either by uploading it him/herself or </w:t>
      </w:r>
      <w:proofErr w:type="gramStart"/>
      <w:r w:rsidRPr="000D0E2C">
        <w:t>making arrangements</w:t>
      </w:r>
      <w:proofErr w:type="gramEnd"/>
      <w:r w:rsidRPr="000D0E2C">
        <w:t xml:space="preserve"> through the Practice Manager. </w:t>
      </w:r>
    </w:p>
    <w:p w14:paraId="0BEDCD16" w14:textId="77777777" w:rsidR="0023045A" w:rsidRPr="000D0E2C" w:rsidRDefault="0023045A" w:rsidP="006B3BB4">
      <w:pPr>
        <w:pStyle w:val="Default"/>
        <w:rPr>
          <w:color w:val="auto"/>
        </w:rPr>
      </w:pPr>
    </w:p>
    <w:p w14:paraId="3CE18C66" w14:textId="77777777" w:rsidR="006B3BB4" w:rsidRPr="000D0E2C" w:rsidRDefault="006B3BB4" w:rsidP="006B3BB4">
      <w:pPr>
        <w:pStyle w:val="Default"/>
        <w:rPr>
          <w:color w:val="auto"/>
          <w:sz w:val="28"/>
          <w:szCs w:val="28"/>
        </w:rPr>
      </w:pPr>
      <w:r w:rsidRPr="000D0E2C">
        <w:rPr>
          <w:b/>
          <w:bCs/>
          <w:color w:val="auto"/>
          <w:sz w:val="28"/>
          <w:szCs w:val="28"/>
        </w:rPr>
        <w:t xml:space="preserve">3. Clinical effectiveness </w:t>
      </w:r>
    </w:p>
    <w:p w14:paraId="33D402DE" w14:textId="77777777" w:rsidR="006B3BB4" w:rsidRDefault="006B3BB4" w:rsidP="006B3BB4">
      <w:pPr>
        <w:pStyle w:val="Default"/>
        <w:rPr>
          <w:color w:val="auto"/>
          <w:sz w:val="23"/>
          <w:szCs w:val="23"/>
        </w:rPr>
      </w:pPr>
    </w:p>
    <w:p w14:paraId="677EC202" w14:textId="77777777" w:rsidR="006B3BB4" w:rsidRPr="000D0E2C" w:rsidRDefault="006B3BB4" w:rsidP="006B3BB4">
      <w:pPr>
        <w:pStyle w:val="Default"/>
        <w:rPr>
          <w:color w:val="auto"/>
        </w:rPr>
      </w:pPr>
      <w:r w:rsidRPr="000D0E2C">
        <w:rPr>
          <w:color w:val="auto"/>
        </w:rPr>
        <w:t xml:space="preserve">Clinical effectiveness is about providing the best evidence-based care for the patient while making good use of available clinical resources. Clinicians in the Practice are expected to work within formularies, </w:t>
      </w:r>
      <w:proofErr w:type="gramStart"/>
      <w:r w:rsidRPr="000D0E2C">
        <w:rPr>
          <w:color w:val="auto"/>
        </w:rPr>
        <w:t>protocols</w:t>
      </w:r>
      <w:proofErr w:type="gramEnd"/>
      <w:r w:rsidRPr="000D0E2C">
        <w:rPr>
          <w:color w:val="auto"/>
        </w:rPr>
        <w:t xml:space="preserve"> and pathways where these have been developed for specific conditions. This will ensure that: </w:t>
      </w:r>
    </w:p>
    <w:p w14:paraId="04E5ABE2" w14:textId="77777777" w:rsidR="005E60E3" w:rsidRPr="000D0E2C" w:rsidRDefault="005E60E3" w:rsidP="006B3BB4">
      <w:pPr>
        <w:pStyle w:val="Default"/>
        <w:rPr>
          <w:color w:val="auto"/>
        </w:rPr>
      </w:pPr>
    </w:p>
    <w:p w14:paraId="79FFB8D1" w14:textId="77777777" w:rsidR="006B3BB4" w:rsidRPr="000D0E2C" w:rsidRDefault="006B3BB4" w:rsidP="006B3BB4">
      <w:pPr>
        <w:pStyle w:val="Default"/>
        <w:spacing w:after="72"/>
        <w:rPr>
          <w:color w:val="auto"/>
        </w:rPr>
      </w:pPr>
      <w:r w:rsidRPr="000D0E2C">
        <w:rPr>
          <w:color w:val="auto"/>
        </w:rPr>
        <w:lastRenderedPageBreak/>
        <w:t xml:space="preserve"> </w:t>
      </w:r>
      <w:r w:rsidR="005E60E3" w:rsidRPr="000D0E2C">
        <w:rPr>
          <w:color w:val="auto"/>
        </w:rPr>
        <w:t>P</w:t>
      </w:r>
      <w:r w:rsidRPr="000D0E2C">
        <w:rPr>
          <w:color w:val="auto"/>
        </w:rPr>
        <w:t xml:space="preserve">atient care is guided by the best available evidence of the effectiveness of </w:t>
      </w:r>
      <w:proofErr w:type="gramStart"/>
      <w:r w:rsidRPr="000D0E2C">
        <w:rPr>
          <w:color w:val="auto"/>
        </w:rPr>
        <w:t>particular treatments</w:t>
      </w:r>
      <w:proofErr w:type="gramEnd"/>
      <w:r w:rsidRPr="000D0E2C">
        <w:rPr>
          <w:color w:val="auto"/>
        </w:rPr>
        <w:t xml:space="preserve"> or drugs </w:t>
      </w:r>
    </w:p>
    <w:p w14:paraId="62622136" w14:textId="77777777" w:rsidR="006B3BB4" w:rsidRPr="000D0E2C" w:rsidRDefault="006B3BB4" w:rsidP="006B3BB4">
      <w:pPr>
        <w:pStyle w:val="Default"/>
        <w:rPr>
          <w:color w:val="auto"/>
        </w:rPr>
      </w:pPr>
      <w:r w:rsidRPr="000D0E2C">
        <w:rPr>
          <w:color w:val="auto"/>
        </w:rPr>
        <w:t xml:space="preserve"> </w:t>
      </w:r>
      <w:r w:rsidR="005E60E3" w:rsidRPr="000D0E2C">
        <w:rPr>
          <w:color w:val="auto"/>
        </w:rPr>
        <w:t>L</w:t>
      </w:r>
      <w:r w:rsidRPr="000D0E2C">
        <w:rPr>
          <w:color w:val="auto"/>
        </w:rPr>
        <w:t xml:space="preserve">ocal agreements between the CCG and secondary/community care providers are followed </w:t>
      </w:r>
      <w:proofErr w:type="gramStart"/>
      <w:r w:rsidRPr="000D0E2C">
        <w:rPr>
          <w:color w:val="auto"/>
        </w:rPr>
        <w:t>in order to</w:t>
      </w:r>
      <w:proofErr w:type="gramEnd"/>
      <w:r w:rsidRPr="000D0E2C">
        <w:rPr>
          <w:color w:val="auto"/>
        </w:rPr>
        <w:t xml:space="preserve"> streamline the patient experience and the cost to the NHS </w:t>
      </w:r>
    </w:p>
    <w:p w14:paraId="69A0F50C" w14:textId="77777777" w:rsidR="006B3BB4" w:rsidRPr="000D0E2C" w:rsidRDefault="006B3BB4" w:rsidP="006B3BB4">
      <w:pPr>
        <w:pStyle w:val="Default"/>
        <w:rPr>
          <w:color w:val="auto"/>
        </w:rPr>
      </w:pPr>
    </w:p>
    <w:p w14:paraId="5EE5C4CB" w14:textId="77777777" w:rsidR="006B3BB4" w:rsidRPr="000D0E2C" w:rsidRDefault="006B3BB4" w:rsidP="006B3BB4">
      <w:pPr>
        <w:pStyle w:val="Default"/>
        <w:rPr>
          <w:color w:val="auto"/>
        </w:rPr>
      </w:pPr>
      <w:r w:rsidRPr="000D0E2C">
        <w:rPr>
          <w:color w:val="auto"/>
        </w:rPr>
        <w:t xml:space="preserve">In addition, clinicians are expected to read journals and/or websites regularly to maintain current awareness of best practice. This should include regular scanning of NICE and other national guidelines for changes in recommended practice. </w:t>
      </w:r>
    </w:p>
    <w:p w14:paraId="2FBB8E1E" w14:textId="77777777" w:rsidR="005E60E3" w:rsidRPr="000D0E2C" w:rsidRDefault="005E60E3" w:rsidP="006B3BB4">
      <w:pPr>
        <w:pStyle w:val="Default"/>
        <w:rPr>
          <w:color w:val="auto"/>
        </w:rPr>
      </w:pPr>
    </w:p>
    <w:p w14:paraId="4947DDBA" w14:textId="77777777" w:rsidR="006B3BB4" w:rsidRPr="000D0E2C" w:rsidRDefault="005E60E3" w:rsidP="006B3BB4">
      <w:pPr>
        <w:pStyle w:val="Default"/>
        <w:rPr>
          <w:color w:val="auto"/>
          <w:sz w:val="28"/>
          <w:szCs w:val="28"/>
        </w:rPr>
      </w:pPr>
      <w:r w:rsidRPr="000D0E2C">
        <w:rPr>
          <w:b/>
          <w:bCs/>
          <w:color w:val="auto"/>
          <w:sz w:val="28"/>
          <w:szCs w:val="28"/>
        </w:rPr>
        <w:t>4</w:t>
      </w:r>
      <w:r w:rsidR="006B3BB4" w:rsidRPr="000D0E2C">
        <w:rPr>
          <w:b/>
          <w:bCs/>
          <w:color w:val="auto"/>
          <w:sz w:val="28"/>
          <w:szCs w:val="28"/>
        </w:rPr>
        <w:t xml:space="preserve">. Openness </w:t>
      </w:r>
    </w:p>
    <w:p w14:paraId="651217B0" w14:textId="77777777" w:rsidR="006B3BB4" w:rsidRDefault="006B3BB4" w:rsidP="006B3BB4">
      <w:pPr>
        <w:pStyle w:val="Default"/>
        <w:rPr>
          <w:color w:val="auto"/>
          <w:sz w:val="23"/>
          <w:szCs w:val="23"/>
        </w:rPr>
      </w:pPr>
    </w:p>
    <w:p w14:paraId="0223A318" w14:textId="77777777" w:rsidR="006B3BB4" w:rsidRPr="000D0E2C" w:rsidRDefault="006B3BB4" w:rsidP="006B3BB4">
      <w:pPr>
        <w:pStyle w:val="Default"/>
        <w:rPr>
          <w:color w:val="auto"/>
        </w:rPr>
      </w:pPr>
      <w:r w:rsidRPr="000D0E2C">
        <w:rPr>
          <w:color w:val="auto"/>
        </w:rPr>
        <w:t xml:space="preserve">Processes which are open to public scrutiny, while respecting individual patient and practitioner confidentiality, are an essential part of quality assurance. </w:t>
      </w:r>
    </w:p>
    <w:p w14:paraId="2C346F44" w14:textId="77777777" w:rsidR="006B3BB4" w:rsidRPr="000D0E2C" w:rsidRDefault="006B3BB4" w:rsidP="006B3BB4">
      <w:pPr>
        <w:pStyle w:val="Default"/>
        <w:rPr>
          <w:color w:val="auto"/>
        </w:rPr>
      </w:pPr>
      <w:r w:rsidRPr="000D0E2C">
        <w:rPr>
          <w:color w:val="auto"/>
        </w:rPr>
        <w:t xml:space="preserve">The Practice uses </w:t>
      </w:r>
      <w:proofErr w:type="gramStart"/>
      <w:r w:rsidRPr="000D0E2C">
        <w:rPr>
          <w:color w:val="auto"/>
        </w:rPr>
        <w:t>a number of</w:t>
      </w:r>
      <w:proofErr w:type="gramEnd"/>
      <w:r w:rsidRPr="000D0E2C">
        <w:rPr>
          <w:color w:val="auto"/>
        </w:rPr>
        <w:t xml:space="preserve"> mechanisms to enable patients and other interested parties to be involved in identifying needs and making improvements. These include: </w:t>
      </w:r>
    </w:p>
    <w:p w14:paraId="729D493C" w14:textId="77777777" w:rsidR="005E60E3" w:rsidRPr="000D0E2C" w:rsidRDefault="005E60E3" w:rsidP="006B3BB4">
      <w:pPr>
        <w:pStyle w:val="Default"/>
        <w:rPr>
          <w:color w:val="auto"/>
        </w:rPr>
      </w:pPr>
    </w:p>
    <w:p w14:paraId="170F8939" w14:textId="77777777" w:rsidR="006B3BB4" w:rsidRPr="000D0E2C" w:rsidRDefault="006B3BB4" w:rsidP="006B3BB4">
      <w:pPr>
        <w:pStyle w:val="Default"/>
        <w:spacing w:after="72"/>
        <w:rPr>
          <w:color w:val="auto"/>
        </w:rPr>
      </w:pPr>
      <w:r w:rsidRPr="000D0E2C">
        <w:rPr>
          <w:color w:val="auto"/>
        </w:rPr>
        <w:t xml:space="preserve"> Practice website – promotes regular and ad hoc services, along with information about the staff, the complaints </w:t>
      </w:r>
      <w:proofErr w:type="gramStart"/>
      <w:r w:rsidRPr="000D0E2C">
        <w:rPr>
          <w:color w:val="auto"/>
        </w:rPr>
        <w:t>procedure</w:t>
      </w:r>
      <w:proofErr w:type="gramEnd"/>
      <w:r w:rsidRPr="000D0E2C">
        <w:rPr>
          <w:color w:val="auto"/>
        </w:rPr>
        <w:t xml:space="preserve"> and a comment facility </w:t>
      </w:r>
    </w:p>
    <w:p w14:paraId="4A0FFE16" w14:textId="77777777" w:rsidR="006B3BB4" w:rsidRPr="000D0E2C" w:rsidRDefault="006B3BB4" w:rsidP="006B3BB4">
      <w:pPr>
        <w:pStyle w:val="Default"/>
        <w:spacing w:after="72"/>
        <w:rPr>
          <w:color w:val="auto"/>
        </w:rPr>
      </w:pPr>
      <w:r w:rsidRPr="000D0E2C">
        <w:rPr>
          <w:color w:val="auto"/>
        </w:rPr>
        <w:t xml:space="preserve"> Patient </w:t>
      </w:r>
      <w:r w:rsidR="005E60E3" w:rsidRPr="000D0E2C">
        <w:rPr>
          <w:color w:val="auto"/>
        </w:rPr>
        <w:t>Participation</w:t>
      </w:r>
      <w:r w:rsidRPr="000D0E2C">
        <w:rPr>
          <w:color w:val="auto"/>
        </w:rPr>
        <w:t xml:space="preserve"> Group – a group representative of the Practice’s demographic make-up, who </w:t>
      </w:r>
      <w:proofErr w:type="gramStart"/>
      <w:r w:rsidRPr="000D0E2C">
        <w:rPr>
          <w:color w:val="auto"/>
        </w:rPr>
        <w:t>are able to</w:t>
      </w:r>
      <w:proofErr w:type="gramEnd"/>
      <w:r w:rsidRPr="000D0E2C">
        <w:rPr>
          <w:color w:val="auto"/>
        </w:rPr>
        <w:t xml:space="preserve"> devise questions for an annual patient survey and who scrutinise the Practice’s response to the views expressed by patients </w:t>
      </w:r>
    </w:p>
    <w:p w14:paraId="62937C8A" w14:textId="77777777" w:rsidR="006B3BB4" w:rsidRPr="000D0E2C" w:rsidRDefault="006B3BB4" w:rsidP="006B3BB4">
      <w:pPr>
        <w:pStyle w:val="Default"/>
        <w:spacing w:after="72"/>
        <w:rPr>
          <w:color w:val="auto"/>
        </w:rPr>
      </w:pPr>
      <w:r w:rsidRPr="000D0E2C">
        <w:rPr>
          <w:color w:val="auto"/>
        </w:rPr>
        <w:t xml:space="preserve"> Complaints – all patient complaints are managed through the Practice Manager and are scanned regularly for learning points and for patterns. Complaints about clinical care are shared immediately with the clinician concerned and with the Senior Partner (or another partner if the complaint relates to the Senior Partner), and those that give rise to clinical learning points are shared more widely at a clinical meeting. </w:t>
      </w:r>
    </w:p>
    <w:p w14:paraId="4F1D9F36" w14:textId="77777777" w:rsidR="006B3BB4" w:rsidRPr="000D0E2C" w:rsidRDefault="006B3BB4" w:rsidP="006B3BB4">
      <w:pPr>
        <w:pStyle w:val="Default"/>
        <w:rPr>
          <w:color w:val="auto"/>
        </w:rPr>
      </w:pPr>
      <w:r w:rsidRPr="000D0E2C">
        <w:rPr>
          <w:color w:val="auto"/>
        </w:rPr>
        <w:t xml:space="preserve"> Suggestions – a suggestion box with forms to complete </w:t>
      </w:r>
      <w:proofErr w:type="gramStart"/>
      <w:r w:rsidRPr="000D0E2C">
        <w:rPr>
          <w:color w:val="auto"/>
        </w:rPr>
        <w:t>is available at all times</w:t>
      </w:r>
      <w:proofErr w:type="gramEnd"/>
      <w:r w:rsidRPr="000D0E2C">
        <w:rPr>
          <w:color w:val="auto"/>
        </w:rPr>
        <w:t xml:space="preserve"> in the waiting area </w:t>
      </w:r>
    </w:p>
    <w:p w14:paraId="3E71B5BB" w14:textId="77777777" w:rsidR="006B3BB4" w:rsidRPr="000D0E2C" w:rsidRDefault="006B3BB4" w:rsidP="006B3BB4">
      <w:pPr>
        <w:pStyle w:val="Default"/>
        <w:rPr>
          <w:color w:val="auto"/>
        </w:rPr>
      </w:pPr>
    </w:p>
    <w:p w14:paraId="2B559BFB" w14:textId="77777777" w:rsidR="006B3BB4" w:rsidRPr="000D0E2C" w:rsidRDefault="006B3BB4" w:rsidP="006B3BB4">
      <w:pPr>
        <w:pStyle w:val="Default"/>
        <w:rPr>
          <w:color w:val="auto"/>
        </w:rPr>
      </w:pPr>
      <w:r w:rsidRPr="000D0E2C">
        <w:rPr>
          <w:color w:val="auto"/>
        </w:rPr>
        <w:t xml:space="preserve">The Practice aims to </w:t>
      </w:r>
      <w:proofErr w:type="gramStart"/>
      <w:r w:rsidRPr="000D0E2C">
        <w:rPr>
          <w:color w:val="auto"/>
        </w:rPr>
        <w:t>co-operate at all times</w:t>
      </w:r>
      <w:proofErr w:type="gramEnd"/>
      <w:r w:rsidRPr="000D0E2C">
        <w:rPr>
          <w:color w:val="auto"/>
        </w:rPr>
        <w:t xml:space="preserve"> in a spirit of openness with other healthcare providers, NHS and local authority organisations, and any organisation with regulatory or watchdog powers such as the Care Quality Commission and </w:t>
      </w:r>
      <w:proofErr w:type="spellStart"/>
      <w:r w:rsidRPr="000D0E2C">
        <w:rPr>
          <w:color w:val="auto"/>
        </w:rPr>
        <w:t>HealthWatch</w:t>
      </w:r>
      <w:proofErr w:type="spellEnd"/>
      <w:r w:rsidRPr="000D0E2C">
        <w:rPr>
          <w:color w:val="auto"/>
        </w:rPr>
        <w:t xml:space="preserve">. </w:t>
      </w:r>
    </w:p>
    <w:p w14:paraId="0E4DA5E2" w14:textId="77777777" w:rsidR="005E60E3" w:rsidRDefault="005E60E3" w:rsidP="006B3BB4">
      <w:pPr>
        <w:pStyle w:val="Default"/>
        <w:rPr>
          <w:color w:val="auto"/>
          <w:sz w:val="23"/>
          <w:szCs w:val="23"/>
        </w:rPr>
      </w:pPr>
    </w:p>
    <w:p w14:paraId="53E17D55" w14:textId="77777777" w:rsidR="006B3BB4" w:rsidRPr="000D0E2C" w:rsidRDefault="005E60E3" w:rsidP="006B3BB4">
      <w:pPr>
        <w:pStyle w:val="Default"/>
        <w:rPr>
          <w:color w:val="auto"/>
          <w:sz w:val="28"/>
          <w:szCs w:val="28"/>
        </w:rPr>
      </w:pPr>
      <w:r w:rsidRPr="000D0E2C">
        <w:rPr>
          <w:b/>
          <w:bCs/>
          <w:color w:val="auto"/>
          <w:sz w:val="28"/>
          <w:szCs w:val="28"/>
        </w:rPr>
        <w:t>5</w:t>
      </w:r>
      <w:r w:rsidR="006B3BB4" w:rsidRPr="000D0E2C">
        <w:rPr>
          <w:b/>
          <w:bCs/>
          <w:color w:val="auto"/>
          <w:sz w:val="28"/>
          <w:szCs w:val="28"/>
        </w:rPr>
        <w:t xml:space="preserve">. Risk management </w:t>
      </w:r>
    </w:p>
    <w:p w14:paraId="0C92027E" w14:textId="77777777" w:rsidR="006B3BB4" w:rsidRPr="000D0E2C" w:rsidRDefault="006B3BB4" w:rsidP="006B3BB4">
      <w:pPr>
        <w:pStyle w:val="Default"/>
        <w:rPr>
          <w:color w:val="auto"/>
          <w:sz w:val="28"/>
          <w:szCs w:val="28"/>
        </w:rPr>
      </w:pPr>
    </w:p>
    <w:p w14:paraId="587662BB" w14:textId="77777777" w:rsidR="006B3BB4" w:rsidRPr="000D0E2C" w:rsidRDefault="006B3BB4" w:rsidP="006B3BB4">
      <w:pPr>
        <w:pStyle w:val="Default"/>
        <w:rPr>
          <w:color w:val="auto"/>
        </w:rPr>
      </w:pPr>
      <w:r w:rsidRPr="000D0E2C">
        <w:rPr>
          <w:color w:val="auto"/>
        </w:rPr>
        <w:t xml:space="preserve">Risks - to patient, clinicians, other </w:t>
      </w:r>
      <w:proofErr w:type="gramStart"/>
      <w:r w:rsidRPr="000D0E2C">
        <w:rPr>
          <w:color w:val="auto"/>
        </w:rPr>
        <w:t>staff</w:t>
      </w:r>
      <w:proofErr w:type="gramEnd"/>
      <w:r w:rsidRPr="000D0E2C">
        <w:rPr>
          <w:color w:val="auto"/>
        </w:rPr>
        <w:t xml:space="preserve"> and the organisation as a whole - are managed through a range of policies and protocols, through risk assessment and through regular Significant Events meetings. </w:t>
      </w:r>
    </w:p>
    <w:p w14:paraId="50B67A4C" w14:textId="77777777" w:rsidR="006B3BB4" w:rsidRPr="000D0E2C" w:rsidRDefault="006B3BB4" w:rsidP="006B3BB4">
      <w:pPr>
        <w:pStyle w:val="Default"/>
        <w:rPr>
          <w:color w:val="auto"/>
        </w:rPr>
      </w:pPr>
      <w:r w:rsidRPr="000D0E2C">
        <w:rPr>
          <w:color w:val="auto"/>
        </w:rPr>
        <w:t xml:space="preserve">The key policies relating to minimising risk for patients are: </w:t>
      </w:r>
    </w:p>
    <w:p w14:paraId="037E91B3" w14:textId="77777777" w:rsidR="005E60E3" w:rsidRPr="000D0E2C" w:rsidRDefault="005E60E3" w:rsidP="006B3BB4">
      <w:pPr>
        <w:pStyle w:val="Default"/>
        <w:rPr>
          <w:color w:val="auto"/>
        </w:rPr>
      </w:pPr>
    </w:p>
    <w:p w14:paraId="29A83C92" w14:textId="77777777" w:rsidR="006B3BB4" w:rsidRPr="000D0E2C" w:rsidRDefault="006B3BB4" w:rsidP="006B3BB4">
      <w:pPr>
        <w:pStyle w:val="Default"/>
        <w:spacing w:after="68"/>
        <w:rPr>
          <w:color w:val="auto"/>
        </w:rPr>
      </w:pPr>
      <w:r w:rsidRPr="000D0E2C">
        <w:rPr>
          <w:color w:val="auto"/>
        </w:rPr>
        <w:t xml:space="preserve"> Patient Dignity &amp; Equalities Policy </w:t>
      </w:r>
    </w:p>
    <w:p w14:paraId="36287DE3" w14:textId="77777777" w:rsidR="006B3BB4" w:rsidRPr="000D0E2C" w:rsidRDefault="006B3BB4" w:rsidP="006B3BB4">
      <w:pPr>
        <w:pStyle w:val="Default"/>
        <w:spacing w:after="68"/>
        <w:rPr>
          <w:color w:val="auto"/>
        </w:rPr>
      </w:pPr>
      <w:r w:rsidRPr="000D0E2C">
        <w:rPr>
          <w:color w:val="auto"/>
        </w:rPr>
        <w:t xml:space="preserve"> Confidentiality Policy </w:t>
      </w:r>
    </w:p>
    <w:p w14:paraId="4A7246EE" w14:textId="77777777" w:rsidR="006B3BB4" w:rsidRPr="000D0E2C" w:rsidRDefault="006B3BB4" w:rsidP="006B3BB4">
      <w:pPr>
        <w:pStyle w:val="Default"/>
        <w:spacing w:after="68"/>
        <w:rPr>
          <w:color w:val="auto"/>
        </w:rPr>
      </w:pPr>
      <w:r w:rsidRPr="000D0E2C">
        <w:rPr>
          <w:color w:val="auto"/>
        </w:rPr>
        <w:t xml:space="preserve"> Consent Policy </w:t>
      </w:r>
    </w:p>
    <w:p w14:paraId="1D17EDA8" w14:textId="77777777" w:rsidR="006B3BB4" w:rsidRPr="000D0E2C" w:rsidRDefault="006B3BB4" w:rsidP="006B3BB4">
      <w:pPr>
        <w:pStyle w:val="Default"/>
        <w:spacing w:after="68"/>
        <w:rPr>
          <w:color w:val="auto"/>
        </w:rPr>
      </w:pPr>
      <w:r w:rsidRPr="000D0E2C">
        <w:rPr>
          <w:color w:val="auto"/>
        </w:rPr>
        <w:t xml:space="preserve"> Chaperone Policy </w:t>
      </w:r>
    </w:p>
    <w:p w14:paraId="3A050DAA" w14:textId="77777777" w:rsidR="006B3BB4" w:rsidRPr="000D0E2C" w:rsidRDefault="006B3BB4" w:rsidP="006B3BB4">
      <w:pPr>
        <w:pStyle w:val="Default"/>
        <w:rPr>
          <w:color w:val="auto"/>
        </w:rPr>
      </w:pPr>
      <w:r w:rsidRPr="000D0E2C">
        <w:rPr>
          <w:color w:val="auto"/>
        </w:rPr>
        <w:t xml:space="preserve"> Infection Control Policy </w:t>
      </w:r>
    </w:p>
    <w:p w14:paraId="6EE9FF1B" w14:textId="77777777" w:rsidR="005E60E3" w:rsidRPr="000D0E2C" w:rsidRDefault="005E60E3" w:rsidP="006B3BB4">
      <w:pPr>
        <w:pStyle w:val="Default"/>
        <w:rPr>
          <w:color w:val="auto"/>
        </w:rPr>
      </w:pPr>
    </w:p>
    <w:p w14:paraId="21ECB289" w14:textId="77777777" w:rsidR="005E60E3" w:rsidRPr="000D0E2C" w:rsidRDefault="005E60E3" w:rsidP="005E60E3">
      <w:pPr>
        <w:pStyle w:val="Default"/>
      </w:pPr>
      <w:r w:rsidRPr="000D0E2C">
        <w:t xml:space="preserve"> Safeguarding Policies (adult and children) </w:t>
      </w:r>
    </w:p>
    <w:p w14:paraId="1089F1D6" w14:textId="77777777" w:rsidR="005E60E3" w:rsidRPr="000D0E2C" w:rsidRDefault="005E60E3" w:rsidP="005E60E3">
      <w:pPr>
        <w:pStyle w:val="Default"/>
      </w:pPr>
    </w:p>
    <w:p w14:paraId="170F5DD6" w14:textId="77777777" w:rsidR="005E60E3" w:rsidRPr="000D0E2C" w:rsidRDefault="005E60E3" w:rsidP="005E60E3">
      <w:pPr>
        <w:pStyle w:val="Default"/>
      </w:pPr>
      <w:r w:rsidRPr="000D0E2C">
        <w:t xml:space="preserve">All of these are available on the Practice website. </w:t>
      </w:r>
    </w:p>
    <w:p w14:paraId="438F8BF8" w14:textId="77777777" w:rsidR="005E60E3" w:rsidRPr="000D0E2C" w:rsidRDefault="005E60E3" w:rsidP="005E60E3">
      <w:pPr>
        <w:pStyle w:val="Default"/>
      </w:pPr>
      <w:r w:rsidRPr="000D0E2C">
        <w:t xml:space="preserve">Risks are minimised through other aspects of clinical governance, especially through attention to education and training, clinical </w:t>
      </w:r>
      <w:proofErr w:type="gramStart"/>
      <w:r w:rsidRPr="000D0E2C">
        <w:t>audit</w:t>
      </w:r>
      <w:proofErr w:type="gramEnd"/>
      <w:r w:rsidRPr="000D0E2C">
        <w:t xml:space="preserve"> and clinical effectiveness. </w:t>
      </w:r>
    </w:p>
    <w:p w14:paraId="74F98FE4" w14:textId="77777777" w:rsidR="005E60E3" w:rsidRPr="000D0E2C" w:rsidRDefault="005E60E3" w:rsidP="005E60E3">
      <w:pPr>
        <w:pStyle w:val="Default"/>
      </w:pPr>
      <w:r w:rsidRPr="000D0E2C">
        <w:lastRenderedPageBreak/>
        <w:t>The Practice approach to learning from critical events, near misses and risk is set out in the Significant Events Policy. The Practice takes a “no blame” approach and encourages all staff to</w:t>
      </w:r>
      <w:r w:rsidRPr="005E60E3">
        <w:t xml:space="preserve"> </w:t>
      </w:r>
      <w:r w:rsidRPr="000D0E2C">
        <w:t xml:space="preserve">discuss any incident that has or could have posed a risk or actual harm. The learning from incidents is shared across the whole Practice, and any actions are reviewed until fully implemented. Clinical incidents are referred from the general Significant Events meeting to a clinical meeting, to enable a detailed discussion in a confidential environment. </w:t>
      </w:r>
    </w:p>
    <w:p w14:paraId="25122620" w14:textId="77777777" w:rsidR="000D0E2C" w:rsidRDefault="000D0E2C" w:rsidP="006B3BB4">
      <w:pPr>
        <w:pStyle w:val="Default"/>
        <w:rPr>
          <w:color w:val="auto"/>
        </w:rPr>
      </w:pPr>
    </w:p>
    <w:p w14:paraId="444D5CB0" w14:textId="77777777" w:rsidR="000D0E2C" w:rsidRPr="000D0E2C" w:rsidRDefault="000D0E2C" w:rsidP="000D0E2C">
      <w:pPr>
        <w:pStyle w:val="Default"/>
        <w:rPr>
          <w:sz w:val="28"/>
          <w:szCs w:val="28"/>
        </w:rPr>
      </w:pPr>
      <w:r w:rsidRPr="000D0E2C">
        <w:rPr>
          <w:b/>
          <w:bCs/>
          <w:sz w:val="28"/>
          <w:szCs w:val="28"/>
        </w:rPr>
        <w:t xml:space="preserve">6. Information management </w:t>
      </w:r>
    </w:p>
    <w:p w14:paraId="66E99537" w14:textId="77777777" w:rsidR="000D0E2C" w:rsidRPr="000D0E2C" w:rsidRDefault="000D0E2C" w:rsidP="000D0E2C">
      <w:pPr>
        <w:pStyle w:val="Default"/>
      </w:pPr>
    </w:p>
    <w:p w14:paraId="2A0E518C" w14:textId="77777777" w:rsidR="000D0E2C" w:rsidRPr="000D0E2C" w:rsidRDefault="000D0E2C" w:rsidP="000D0E2C">
      <w:pPr>
        <w:pStyle w:val="Default"/>
      </w:pPr>
      <w:r w:rsidRPr="000D0E2C">
        <w:t xml:space="preserve">High quality clinical care depends on high quality information management. This starts with the generation of good patient records, and it is the responsibility of every clinician to ensure that the details of their consultations are recorded in a way that: </w:t>
      </w:r>
    </w:p>
    <w:p w14:paraId="025B374A" w14:textId="77777777" w:rsidR="000D0E2C" w:rsidRPr="000D0E2C" w:rsidRDefault="000D0E2C" w:rsidP="000D0E2C">
      <w:pPr>
        <w:pStyle w:val="Default"/>
      </w:pPr>
    </w:p>
    <w:p w14:paraId="0064B3AE" w14:textId="77777777" w:rsidR="000D0E2C" w:rsidRPr="000D0E2C" w:rsidRDefault="000D0E2C" w:rsidP="000D0E2C">
      <w:pPr>
        <w:pStyle w:val="Default"/>
      </w:pPr>
      <w:r w:rsidRPr="000D0E2C">
        <w:t xml:space="preserve"> Is easily understood by colleagues, and by the patient if requested </w:t>
      </w:r>
    </w:p>
    <w:p w14:paraId="324DCA9E" w14:textId="77777777" w:rsidR="000D0E2C" w:rsidRPr="000D0E2C" w:rsidRDefault="000D0E2C" w:rsidP="000D0E2C">
      <w:pPr>
        <w:pStyle w:val="Default"/>
      </w:pPr>
      <w:r w:rsidRPr="000D0E2C">
        <w:t xml:space="preserve"> Reflects exactly what takes place in the consultation, including any discussion relating to risk, </w:t>
      </w:r>
      <w:proofErr w:type="gramStart"/>
      <w:r w:rsidRPr="000D0E2C">
        <w:t>e.g.</w:t>
      </w:r>
      <w:proofErr w:type="gramEnd"/>
      <w:r w:rsidRPr="000D0E2C">
        <w:t xml:space="preserve"> consent, offer of a chaperone </w:t>
      </w:r>
    </w:p>
    <w:p w14:paraId="6D62E6E8" w14:textId="77777777" w:rsidR="000D0E2C" w:rsidRPr="000D0E2C" w:rsidRDefault="000D0E2C" w:rsidP="000D0E2C">
      <w:pPr>
        <w:pStyle w:val="Default"/>
      </w:pPr>
      <w:r w:rsidRPr="000D0E2C">
        <w:t xml:space="preserve"> Provides clear information about the agreed care plan </w:t>
      </w:r>
    </w:p>
    <w:p w14:paraId="06414839" w14:textId="77777777" w:rsidR="000D0E2C" w:rsidRPr="000D0E2C" w:rsidRDefault="000D0E2C" w:rsidP="000D0E2C">
      <w:pPr>
        <w:pStyle w:val="Default"/>
      </w:pPr>
      <w:r w:rsidRPr="000D0E2C">
        <w:t xml:space="preserve"> Uses Read codes and templates as agreed within the Practice, to enable effective searching of patient data </w:t>
      </w:r>
    </w:p>
    <w:p w14:paraId="117C6297" w14:textId="77777777" w:rsidR="000D0E2C" w:rsidRPr="000D0E2C" w:rsidRDefault="000D0E2C" w:rsidP="000D0E2C">
      <w:pPr>
        <w:pStyle w:val="Default"/>
      </w:pPr>
      <w:r w:rsidRPr="000D0E2C">
        <w:t xml:space="preserve"> Will stand the test of time </w:t>
      </w:r>
    </w:p>
    <w:p w14:paraId="6BDEF0F4" w14:textId="77777777" w:rsidR="000D0E2C" w:rsidRPr="000D0E2C" w:rsidRDefault="000D0E2C" w:rsidP="000D0E2C">
      <w:pPr>
        <w:pStyle w:val="Default"/>
      </w:pPr>
    </w:p>
    <w:p w14:paraId="62CEA006" w14:textId="77777777" w:rsidR="000D0E2C" w:rsidRPr="000D0E2C" w:rsidRDefault="000D0E2C" w:rsidP="000D0E2C">
      <w:pPr>
        <w:pStyle w:val="Default"/>
      </w:pPr>
      <w:r w:rsidRPr="000D0E2C">
        <w:t xml:space="preserve">The Practice will use patient data for purposes consistent with our Data Protection registration (see Data Protection Policy) and will </w:t>
      </w:r>
      <w:proofErr w:type="gramStart"/>
      <w:r w:rsidRPr="000D0E2C">
        <w:t>maintain patient confidentiality at all times</w:t>
      </w:r>
      <w:proofErr w:type="gramEnd"/>
      <w:r w:rsidRPr="000D0E2C">
        <w:t xml:space="preserve"> when using data for clinical governance purposes. Patient records will be searched to provide evidence for internal audits and case studies, and to ensure clinical effectiveness. </w:t>
      </w:r>
    </w:p>
    <w:p w14:paraId="2BDDE8DD" w14:textId="77777777" w:rsidR="000D0E2C" w:rsidRPr="000D0E2C" w:rsidRDefault="000D0E2C" w:rsidP="000D0E2C">
      <w:pPr>
        <w:pStyle w:val="Default"/>
      </w:pPr>
      <w:r w:rsidRPr="000D0E2C">
        <w:t xml:space="preserve">The Practice will meet its statutory duty to provide anonymised patient data to Department of Health </w:t>
      </w:r>
      <w:proofErr w:type="gramStart"/>
      <w:r w:rsidRPr="000D0E2C">
        <w:t>sources, and</w:t>
      </w:r>
      <w:proofErr w:type="gramEnd"/>
      <w:r w:rsidRPr="000D0E2C">
        <w:t xml:space="preserve"> will also provide patient-identifiable data in accordance with the Health &amp; Social Care Act 2012 for those patients who have not explicitly withheld their consent. </w:t>
      </w:r>
    </w:p>
    <w:p w14:paraId="7B3B2239" w14:textId="77777777" w:rsidR="000D0E2C" w:rsidRDefault="000D0E2C" w:rsidP="006B3BB4">
      <w:pPr>
        <w:pStyle w:val="Default"/>
        <w:rPr>
          <w:color w:val="auto"/>
        </w:rPr>
      </w:pPr>
    </w:p>
    <w:p w14:paraId="269CF0E6" w14:textId="77777777" w:rsidR="006B3BB4" w:rsidRPr="000D0E2C" w:rsidRDefault="000D0E2C" w:rsidP="006B3BB4">
      <w:pPr>
        <w:pStyle w:val="Default"/>
        <w:rPr>
          <w:color w:val="auto"/>
          <w:sz w:val="28"/>
          <w:szCs w:val="28"/>
        </w:rPr>
      </w:pPr>
      <w:r>
        <w:rPr>
          <w:b/>
          <w:bCs/>
          <w:color w:val="auto"/>
          <w:sz w:val="28"/>
          <w:szCs w:val="28"/>
        </w:rPr>
        <w:t>7</w:t>
      </w:r>
      <w:r w:rsidR="006B3BB4" w:rsidRPr="000D0E2C">
        <w:rPr>
          <w:b/>
          <w:bCs/>
          <w:color w:val="auto"/>
          <w:sz w:val="28"/>
          <w:szCs w:val="28"/>
        </w:rPr>
        <w:t xml:space="preserve">. Human Resources </w:t>
      </w:r>
    </w:p>
    <w:p w14:paraId="6DD27BB2" w14:textId="77777777" w:rsidR="006B3BB4" w:rsidRDefault="006B3BB4" w:rsidP="006B3BB4">
      <w:pPr>
        <w:pStyle w:val="Default"/>
        <w:rPr>
          <w:color w:val="auto"/>
          <w:sz w:val="23"/>
          <w:szCs w:val="23"/>
        </w:rPr>
      </w:pPr>
    </w:p>
    <w:p w14:paraId="3EE05B31" w14:textId="77777777" w:rsidR="006B3BB4" w:rsidRPr="000D0E2C" w:rsidRDefault="006B3BB4" w:rsidP="005E60E3">
      <w:pPr>
        <w:pStyle w:val="Default"/>
        <w:rPr>
          <w:rFonts w:ascii="Calibri" w:hAnsi="Calibri" w:cs="Calibri"/>
          <w:color w:val="auto"/>
        </w:rPr>
      </w:pPr>
      <w:r w:rsidRPr="000D0E2C">
        <w:rPr>
          <w:color w:val="auto"/>
        </w:rPr>
        <w:t xml:space="preserve">The Practice is committed to delivering medical care through a team of fully qualified and suitably experienced clinicians, supported by an adequate administrative resource. </w:t>
      </w:r>
    </w:p>
    <w:p w14:paraId="401746A2" w14:textId="77777777" w:rsidR="005E60E3" w:rsidRPr="000D0E2C" w:rsidRDefault="005E60E3" w:rsidP="005E60E3">
      <w:pPr>
        <w:pStyle w:val="Default"/>
      </w:pPr>
      <w:proofErr w:type="gramStart"/>
      <w:r w:rsidRPr="000D0E2C">
        <w:t>In order to</w:t>
      </w:r>
      <w:proofErr w:type="gramEnd"/>
      <w:r w:rsidRPr="000D0E2C">
        <w:t xml:space="preserve"> achieve this, the Practice regularly reviews the skillset of its clinical team, offering development opportunities where appropriate, and ensuring that the full range of primary </w:t>
      </w:r>
    </w:p>
    <w:p w14:paraId="57FD9AE7" w14:textId="77777777" w:rsidR="005E60E3" w:rsidRPr="000D0E2C" w:rsidRDefault="005E60E3" w:rsidP="005E60E3">
      <w:pPr>
        <w:pStyle w:val="Default"/>
      </w:pPr>
      <w:r w:rsidRPr="000D0E2C">
        <w:t xml:space="preserve">care skills </w:t>
      </w:r>
      <w:proofErr w:type="gramStart"/>
      <w:r w:rsidRPr="000D0E2C">
        <w:t>is</w:t>
      </w:r>
      <w:proofErr w:type="gramEnd"/>
      <w:r w:rsidRPr="000D0E2C">
        <w:t xml:space="preserve"> available at an appropriate level. This means that all clinical staff are encouraged to work within the higher range of their skillset rather than carrying out tasks that could be fulfilled by a less qualified clinician. </w:t>
      </w:r>
    </w:p>
    <w:p w14:paraId="372C78E5" w14:textId="77777777" w:rsidR="005E60E3" w:rsidRPr="000D0E2C" w:rsidRDefault="005E60E3" w:rsidP="005E60E3">
      <w:pPr>
        <w:pStyle w:val="Default"/>
      </w:pPr>
      <w:r w:rsidRPr="000D0E2C">
        <w:t xml:space="preserve">When recruiting potential new GPs or nurses, the interview will always include questions designed to demonstrate an awareness of clinical governance principles. </w:t>
      </w:r>
    </w:p>
    <w:p w14:paraId="4026AF06" w14:textId="77777777" w:rsidR="005E60E3" w:rsidRPr="000D0E2C" w:rsidRDefault="005E60E3" w:rsidP="005E60E3">
      <w:pPr>
        <w:pStyle w:val="Default"/>
      </w:pPr>
      <w:r w:rsidRPr="000D0E2C">
        <w:t xml:space="preserve">The Practice operates within a full suite of human resources policies and protocols to ensure that every member of the team, whether clinical or not, is </w:t>
      </w:r>
      <w:proofErr w:type="gramStart"/>
      <w:r w:rsidRPr="000D0E2C">
        <w:t>working with the best interests of the patients in mind at all times</w:t>
      </w:r>
      <w:proofErr w:type="gramEnd"/>
      <w:r w:rsidRPr="000D0E2C">
        <w:t xml:space="preserve">. </w:t>
      </w:r>
    </w:p>
    <w:p w14:paraId="27155E1C" w14:textId="77777777" w:rsidR="005E60E3" w:rsidRPr="005E60E3" w:rsidRDefault="005E60E3" w:rsidP="005E60E3">
      <w:pPr>
        <w:pStyle w:val="Default"/>
      </w:pPr>
    </w:p>
    <w:p w14:paraId="79C82558" w14:textId="77777777" w:rsidR="005E60E3" w:rsidRPr="000D0E2C" w:rsidRDefault="005E60E3" w:rsidP="005E60E3">
      <w:pPr>
        <w:pStyle w:val="Default"/>
        <w:rPr>
          <w:b/>
          <w:bCs/>
          <w:sz w:val="28"/>
          <w:szCs w:val="28"/>
        </w:rPr>
      </w:pPr>
      <w:r w:rsidRPr="000D0E2C">
        <w:rPr>
          <w:b/>
          <w:bCs/>
          <w:sz w:val="28"/>
          <w:szCs w:val="28"/>
        </w:rPr>
        <w:t xml:space="preserve">Implementation </w:t>
      </w:r>
    </w:p>
    <w:p w14:paraId="0E4DA49F" w14:textId="77777777" w:rsidR="005E60E3" w:rsidRPr="005E60E3" w:rsidRDefault="005E60E3" w:rsidP="005E60E3">
      <w:pPr>
        <w:pStyle w:val="Default"/>
      </w:pPr>
    </w:p>
    <w:p w14:paraId="53B120C8" w14:textId="77777777" w:rsidR="005E60E3" w:rsidRDefault="005E60E3" w:rsidP="005E60E3">
      <w:pPr>
        <w:pStyle w:val="Default"/>
      </w:pPr>
      <w:r w:rsidRPr="005E60E3">
        <w:t xml:space="preserve">The Clinical Governance lead for the Practice is the Senior Partner. It is his/her responsibility to ensure that the principles in this Policy are implemented effectively. Specifically, s/he will: </w:t>
      </w:r>
    </w:p>
    <w:p w14:paraId="4D437B43" w14:textId="77777777" w:rsidR="005E60E3" w:rsidRPr="005E60E3" w:rsidRDefault="005E60E3" w:rsidP="005E60E3">
      <w:pPr>
        <w:pStyle w:val="Default"/>
      </w:pPr>
    </w:p>
    <w:p w14:paraId="30DC94AE" w14:textId="77777777" w:rsidR="005E60E3" w:rsidRPr="005E60E3" w:rsidRDefault="005E60E3" w:rsidP="005E60E3">
      <w:pPr>
        <w:pStyle w:val="Default"/>
      </w:pPr>
      <w:r w:rsidRPr="005E60E3">
        <w:t xml:space="preserve"> </w:t>
      </w:r>
      <w:r>
        <w:t>P</w:t>
      </w:r>
      <w:r w:rsidRPr="005E60E3">
        <w:t xml:space="preserve">rovide clinical governance leadership and advice </w:t>
      </w:r>
    </w:p>
    <w:p w14:paraId="19409ACD" w14:textId="77777777" w:rsidR="005E60E3" w:rsidRPr="005E60E3" w:rsidRDefault="005E60E3" w:rsidP="005E60E3">
      <w:pPr>
        <w:pStyle w:val="Default"/>
      </w:pPr>
      <w:r w:rsidRPr="005E60E3">
        <w:t xml:space="preserve"> </w:t>
      </w:r>
      <w:r>
        <w:t>P</w:t>
      </w:r>
      <w:r w:rsidRPr="005E60E3">
        <w:t xml:space="preserve">romote high quality care within the Practice </w:t>
      </w:r>
    </w:p>
    <w:p w14:paraId="5E7F57CE" w14:textId="77777777" w:rsidR="005E60E3" w:rsidRPr="005E60E3" w:rsidRDefault="005E60E3" w:rsidP="005E60E3">
      <w:pPr>
        <w:pStyle w:val="Default"/>
      </w:pPr>
      <w:r w:rsidRPr="005E60E3">
        <w:t xml:space="preserve"> </w:t>
      </w:r>
      <w:r>
        <w:t>K</w:t>
      </w:r>
      <w:r w:rsidRPr="005E60E3">
        <w:t xml:space="preserve">eep an overview of the level of current awareness maintained by individual clinicians </w:t>
      </w:r>
    </w:p>
    <w:p w14:paraId="56584F8E" w14:textId="77777777" w:rsidR="005E60E3" w:rsidRPr="005E60E3" w:rsidRDefault="005E60E3" w:rsidP="005E60E3">
      <w:pPr>
        <w:pStyle w:val="Default"/>
      </w:pPr>
      <w:r w:rsidRPr="005E60E3">
        <w:t xml:space="preserve"> </w:t>
      </w:r>
      <w:r>
        <w:t>A</w:t>
      </w:r>
      <w:r w:rsidRPr="005E60E3">
        <w:t xml:space="preserve">ct as the expert in dealing with clinical complaints and significant events </w:t>
      </w:r>
    </w:p>
    <w:p w14:paraId="14F0CCA3" w14:textId="77777777" w:rsidR="005E60E3" w:rsidRPr="005E60E3" w:rsidRDefault="005E60E3" w:rsidP="005E60E3">
      <w:pPr>
        <w:pStyle w:val="Default"/>
      </w:pPr>
      <w:r w:rsidRPr="005E60E3">
        <w:lastRenderedPageBreak/>
        <w:t xml:space="preserve"> </w:t>
      </w:r>
      <w:r>
        <w:t>I</w:t>
      </w:r>
      <w:r w:rsidRPr="005E60E3">
        <w:t xml:space="preserve">nitiate and review local audits as appropriate </w:t>
      </w:r>
    </w:p>
    <w:sectPr w:rsidR="005E60E3" w:rsidRPr="005E60E3" w:rsidSect="00A252AE">
      <w:pgSz w:w="11906" w:h="17338"/>
      <w:pgMar w:top="1159" w:right="648" w:bottom="658" w:left="86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B4"/>
    <w:rsid w:val="000D0E2C"/>
    <w:rsid w:val="0023045A"/>
    <w:rsid w:val="00272D0B"/>
    <w:rsid w:val="00473D67"/>
    <w:rsid w:val="004F0AA9"/>
    <w:rsid w:val="005C1B5D"/>
    <w:rsid w:val="005E60E3"/>
    <w:rsid w:val="006B3BB4"/>
    <w:rsid w:val="00726CDD"/>
    <w:rsid w:val="007E6FD0"/>
    <w:rsid w:val="00A252AE"/>
    <w:rsid w:val="00B7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CAD3"/>
  <w15:chartTrackingRefBased/>
  <w15:docId w15:val="{6EF6B53E-DE26-4203-AA20-11DAEAA7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5C1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BB4"/>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A252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52AE"/>
    <w:rPr>
      <w:rFonts w:ascii="Tahoma" w:hAnsi="Tahoma" w:cs="Tahoma"/>
      <w:sz w:val="16"/>
      <w:szCs w:val="16"/>
      <w:lang w:eastAsia="en-US"/>
    </w:rPr>
  </w:style>
  <w:style w:type="character" w:customStyle="1" w:styleId="Heading1Char">
    <w:name w:val="Heading 1 Char"/>
    <w:basedOn w:val="DefaultParagraphFont"/>
    <w:link w:val="Heading1"/>
    <w:uiPriority w:val="9"/>
    <w:rsid w:val="005C1B5D"/>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Hunt</dc:creator>
  <cp:keywords/>
  <cp:lastModifiedBy>Katy Morson</cp:lastModifiedBy>
  <cp:revision>2</cp:revision>
  <cp:lastPrinted>2016-04-11T17:03:00Z</cp:lastPrinted>
  <dcterms:created xsi:type="dcterms:W3CDTF">2022-01-19T15:15:00Z</dcterms:created>
  <dcterms:modified xsi:type="dcterms:W3CDTF">2022-01-19T15:15:00Z</dcterms:modified>
</cp:coreProperties>
</file>